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developing user-centric applications. Proficient in React, TypeScript, and styled components, I excel at delivering high-performing, accessible web interfaces. Strong background in collaborating with cross-functional teams to optimize performance and enhance usability in cloud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 interfaces for Seek’s ML cloud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optimization initiatives, reducing load times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code splitting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lazy loading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for turning mockups into functional UI, focusing on accessibility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Axios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fetching and real-time state synchronization.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a culture of quality and collaborative feedback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for frontend components in alignment with overall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sprint planning and retrospectives, provided technical insights to shape project direction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 execution through use of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frontend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in gathering and analyzing user feedback to refine future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company-wide UI component library with reusable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dynamic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leading them through code reviews and best practices in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Recoil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application state effectively across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robustness and reliability during application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responsiveness by employing modern frontend build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create robust APIs for efficient data handling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coding conventions and best practices across the frontend team, increasing delivery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effective estimates and iterative improvements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clients, focusing on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reusable components following best practices, streamlining future development efforts and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development and maintaining code integrity throughout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applications’ load performance through techniques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memoization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feature efficacy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by integrating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into existing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styled components, Recoil,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code splitting, lazy loading, memoization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Biome, Amplitude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