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specializing in React Native, TypeScript, and design-driven mobile applications. Proven track record in building high-performance, user-centric applications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features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development planning sessions, collaborating across teams to align objectives with overall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effective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fluid, performant animations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 Reanimated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user experience significantly and reducing bounce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performance, leading to a 40% reduction in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principles, facilitating knowledge transfer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and ensuring adherence to development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legacy codebases by refactoring components for improved maintainability and scalability,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interacted with designers to translate high-fidelity mockups into pixel-perfect implementations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feature releases from concept to deployment, collaborating with product managers to meet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mobile applications at a creative agency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client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convert wireframes into functional components, with a focus on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while overseeing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robust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coverage on critical paths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continued code analysis and refactoring, leading to improved app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to influence the development of polished visual and functional aspects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across both Android and iOS platforms, ensuring consistent functionality and design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a variety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focusing on quality and scalability, with hands-on contributions to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comprehensive solutions that met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animations and seamless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libraries that improved developer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React, ReactJS,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Animation</w:t>
      </w:r>
      <w:r>
        <w:rPr>
          <w:rFonts w:asciiTheme="minorHAnsi" w:hAnsiTheme="minorHAnsi" w:cstheme="majorHAnsi"/>
          <w:lang w:val="en-US"/>
        </w:rPr>
        <w:t xml:space="preserve">: Adobe XD, Motion, React Native Reanimated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