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developing user-centric applications. Proficient in React, TypeScript, GraphQL, and Tailwind. Skilled in translating complex UI designs into elegant and responsive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ownership for the </w:t>
      </w:r>
      <w:r>
        <w:rPr>
          <w:rFonts w:asciiTheme="minorHAnsi" w:hAnsiTheme="minorHAnsi" w:cstheme="majorHAnsi"/>
          <w:b/>
          <w:bCs/>
          <w:lang w:val="en-US"/>
        </w:rPr>
        <w:t xml:space="preserve">Slush Wallet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plan and implement features, enhancing user experience in the wallet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guidance on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Relay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Invested in modernizing front end architecture,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styling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define new API functionalities with SDK and core network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server-side interaction for the wallet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technology discussions to adopt new methodologies and frameworks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ensure adherence to highest standards of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stability through rigorous testing and continuous integration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 overall coding standards and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design specifications into functional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APIs, leading to more efficient data handling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from traditional code base to modular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patterns, ensuring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sprint planning and retrospectives to drive continuous improvement of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in user interface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 responsive and adaptive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initiatives, moving legacy applications to a modern tech stack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sessions to enhance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best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code coverage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GraphQL, Relay,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Expo, Node.js, Bun, Drizzle, Pothos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