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over 11 years of experience in building scalable user interfaces. Expertise in React, TypeScript, and web application architecture, driving innovative features while prioritizing privacy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scalable web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remote-first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new Instant Answer feature for the </w:t>
      </w:r>
      <w:r>
        <w:rPr>
          <w:rFonts w:asciiTheme="minorHAnsi" w:hAnsiTheme="minorHAnsi" w:cstheme="majorHAnsi"/>
          <w:b/>
          <w:bCs/>
          <w:lang w:val="en-US"/>
        </w:rPr>
        <w:t xml:space="preserve">DuckDuckGo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search page, enhancing the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engineers to integrate RESTful APIs, ensuring seamless data flow and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Testing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quality and reducing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local development and deployment, streamlining the CI/CD pipeline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success criteria and metrics for new features, validating decisions against user engagement statistics.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technical architecture for complex products improving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product and design teams to develop consumer-facing products that prioritize user privacy.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optimizations leading to a 20% increase in page load speed across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ensuring alignment with the project goals and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modularity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adherence to coding standards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a polished in-app onboarding experience while maintaining user-centric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regression test coverage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user interfaces that achieved a satisfaction rate over 90% from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sprints, contributing to ideation and realizing concepts into deployable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retrieval, enhancing application responsiveness and user interactions.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user interactions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and transitioned components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various web applications to modern tech stacks, improving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pixel-perfect interfaces adhering to usability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features based on user metrics, achieving a significant increase in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debugging and troubleshooting issues, contributing to a 30% decrease in reported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RESTful APIs, GraphQL,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Jest, Webpack, npm,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CI/CD, Docker, GitHub Actions,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