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Frontend Engineer with over 11 years of experience specializing in building high-performance applications. Skilled in React, TypeScript, and Next.js, with a strong focus on UI design and user experience. Proven track record in architecting scalable B2B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complex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metrics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UI standardization efforts to enhance design consistency across products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development velocity through component-based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techniques, reducing load time by 25% while maintaining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on best frontend practices and UI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layouts and pixel-perfect interfaces that delighted users, utilizing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CSS-in-JS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 and health metrics, improving issue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component libraries for reuse and scalability, ensuring adherence to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improvement through code quality standards and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 for new features, maintaining focus on simplicity and pragmatic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communicated design concepts and technical decisions to both technical and non-technical stakeholders.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frontend features for B2B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satisfaction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development techniques and code reviews, fostering knowledge sharing and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frontend development processes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optimizations, reducing build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ensure seamless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services for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interfaces with a focus on accessibility and usability, enhancing the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 and reliability across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facilitating sprint planning and retrospectives to align team goals and deliverables.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frontend migrations and technology upgrades, ensuring smooth transitions and minimal disruption.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various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while transitioning to modern frameworks, ensuring continuity during the upgrade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efforts to address bugs and enhance application functionality using a user-centric approach.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code and application design to ensure knowledge retention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rotation, addressing production issues with a focus on service reliability and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GitHub Actions,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Webpack,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