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developer with over 11 years in creating scalable solutions using TypeScript, React, and Ember.js. Proven expertise in project architecture, performance optimization, and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for cloud-based applications, ensuring high stability and usability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decisions for large-scale projects, focusing on modular patterns and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and designers to refine user requirements and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maintained high code quality standards through comprehensive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UI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performance optimization using techniques such as lazy loading and code splitting.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processes, ensuring rapid delivery of product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</w:t>
      </w:r>
      <w:r>
        <w:rPr>
          <w:rFonts w:asciiTheme="minorHAnsi" w:hAnsiTheme="minorHAnsi" w:cstheme="majorHAnsi"/>
          <w:b/>
          <w:bCs/>
          <w:lang w:val="en-US"/>
        </w:rPr>
        <w:t xml:space="preserve">Architectural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decisions around component libraries and state management patterns, driving consistency in coding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enhancements to frontend development processes, leading to a more efficient workflow and higher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lifecycle of high-impact projects, overcoming roadblocks and ensuring timely communication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dynamic interfaces that simplified complex functionality for broad user audiences through effective design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frontend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existing applications to use modular design patterns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Ember.js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design, ensuring seamless integration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reliability of feature releases and reduce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strategies, achieving load time reductions of 30%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stakeholder meetings, translating technical requirements into actionable tasks for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Drafted documentation on architectural decisions and best practices for future reference and training.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Ember.js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variety of applications, focusing on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in existing applications while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larger migration efforts by refactoring code and updating legacy components to modern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clarify requirements and develop solutions that met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to improve team output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achieving 95% code coverage through unit and integration testing, solidifying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Ember.js, Angular, Vue.js,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npm, Yarn,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QUnit, Integration Testing, Unit Testing, Acceptance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OpenAPI, Swagger, Git, Docker,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CSP, XSS Prevention, OIDC, SAML, MFA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