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in web development, specializing in React, ASP.NET MVC, CMS, JavaScript, and CI/CD practices. Proven track record in designing user-centric applications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and development of high-performing </w:t>
      </w:r>
      <w:r>
        <w:rPr>
          <w:rFonts w:asciiTheme="minorHAnsi" w:hAnsiTheme="minorHAnsi" w:cstheme="majorHAnsi"/>
          <w:b/>
          <w:bCs/>
          <w:lang w:val="en-US"/>
        </w:rPr>
        <w:t xml:space="preserve">eCommerce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and ensured responsive layouts in alignment with best practices using HTML5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testing strategies and code reviews, improving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new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responsive design principles,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across all web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web applications, APIs, and deployment processes for stakeholder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code changes and collaborations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and debugging to enhance application security and user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drive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components for client-facing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the implementation of responsive designs ensuring compatibility across major browsers and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functional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skills and delivery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maintained application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Effectively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dynamic web applications, ensuring adherence to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SEO strategies, increasing web traffic by optimizing site architecture and content for better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contributing to project timelines and delivering progress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overall functionality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rich web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DOM manipulations, improving interactive elements for enhanced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CMS platforms to ensure dynamic content delivery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client-server communication, assisting in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VueJS, ASP.NET MVC, jQuery,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Octopus Deploy, GIT, VSTS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Microsoft Visual Studio, Jekyll, Cloud Cannon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DevOps,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