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engineer with 11+ years in building production-grade applications. Expert in React, TypeScript, and geospatial technologies like Cesium. Proven track record in delivering complex UI solutions and enhancing application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complex geospatial UI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Cesium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interaction and data visualization.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best practices for a scalable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front-end codebase, resulting in improved code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backend engineers to define API contracts, ensuring seamless integration and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implementation of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raising overall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code standards, fostering team productivity and skill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in a high-load environment by applying advanced state management techniques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development of internal component libraries using </w:t>
      </w:r>
      <w:r>
        <w:rPr>
          <w:rFonts w:asciiTheme="minorHAnsi" w:hAnsiTheme="minorHAnsi" w:cstheme="majorHAnsi"/>
          <w:b/>
          <w:bCs/>
          <w:lang w:val="en-US"/>
        </w:rPr>
        <w:t xml:space="preserve">MUI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promote design consistency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front-end deployments, reducing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audits to uphold project quality and architectural intent.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the bug resolution process by implementing effective debugging tools and techniques across the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in a cross-functional team to deliver product features on tight deadlines, maintaining high standards of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key components in a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application, building reusable UI elements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MUI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state management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flow and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strengthening their proficiency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collaborated closely with cross-functional teams to drive project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stability through rigorous performance monitoring and issue resolution using analytical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unit and integration test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user-friendly web interfaces by translating stakeholder requirements into workable UI increments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standards through regular code reviews and adherence to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interactive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disruption to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modular, maintainable code by leveraging component-based architecture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implement engaging user experiences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sessions to identify and resolve performance bottlenecks, enhancing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by documenting code standards and development processes, greatly aiding onboarding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Cesium, MUI / Material 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Jest, Webpack,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