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11+ years of experience in building enterprise-level applications using Angular, TypeScript, Java, and CI/CD practices. Proven expertise in leading frontend architecture, enhancing usability, and ensuring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enterprise-scale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promoting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complex data-driven workflows for clinical trial data submission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frontend applications with backend </w:t>
      </w:r>
      <w:r>
        <w:rPr>
          <w:rFonts w:asciiTheme="minorHAnsi" w:hAnsiTheme="minorHAnsi" w:cstheme="majorHAnsi"/>
          <w:b/>
          <w:bCs/>
          <w:lang w:val="en-US"/>
        </w:rPr>
        <w:t xml:space="preserve">Java/Spring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ensuring seamless API connectivity.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quality assurance and deployment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including UX and QA, to refine product requirements and ensure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frontend developers on best practices, code reviews, and architectural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troubleshooting and resolution of production issues, ensuring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standards for frontend engineering, focusing on code quality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Balance project delivery goals with long-term system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of development practices, tools, and processes.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reusable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improving feature reusability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define API contracts and improve integration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end-to-end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across the application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project backlog refinement and estimation for technical work, assisting in roadmap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identify technical risks and dependencies for project deliveries, proposing mitigation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frontend development, contributing to clean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performance optimization and security enhancements in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backend teams to improve data flow and system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applications, focusing on user experience and accessibility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promoting best practices for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application data efficiently and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bug fixes and system improvements, achieving a 20% reduction in reported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Spring Boot, Playwright,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GitLab,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Test Automation,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Gradle, Webpack,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