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 End Engineer with over 11 years in UI and web applications. Proficient in React, AWS, CI/CD, JavaScript frameworks, and SaaS development. Expertise in creating responsive, user-centered designs with a collaborative mindset.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the frontend for the Workflow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for wealth advisors.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refine product requirements and establish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designers and stakeholders to ensure UI components aligned with </w:t>
      </w:r>
      <w:r>
        <w:rPr>
          <w:rFonts w:asciiTheme="minorHAnsi" w:hAnsiTheme="minorHAnsi" w:cstheme="majorHAnsi"/>
          <w:b/>
          <w:bCs/>
          <w:lang w:val="en-US"/>
        </w:rPr>
        <w:t xml:space="preserve">Addepar's design system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Constructed user-facing interfaces for task management and workflow visualization techniques enhancing interaction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code quality through rigorous testing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 sharing across teams, enhancing cross-functional collaboration in a remote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product discussions focusing on performance optimization and user feedback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technical documentation to streamline onboarding processes and improve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integrated AI tools into the development workflow for task automation, reducing time spent on repetitive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continuous improvement and knowledge growth.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core components for a learning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architectural reviews and code quality assessments, championing best practices in frontend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teams to create responsive designs adhering to web standards and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high standards of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skills and contributing to effective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integrations with third-party APIs to enrich platform functionality and streamline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source control and collaboration, ensuring smooth project progress with clear versioning.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refine backlogs and prioritize development efforts.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design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web stacks, improving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gather requirements and deliver client-facing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coding practices and guidelines, contributing to a culture of quality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project management, ensuring smooth collaboration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15+ projects during tenure, enhancing overall business outcomes with code-based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Sass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Ember, Svelte, Redux,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Docker,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Karma, Mocha, Enzyme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JIRA, Confluence, Visual Studio Code, Slack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Web Standards, RESTful APIs, Responsive Design, Cross-Browser Compatibility, Design Systems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