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11+ years in crafting high-performance web applications. Proficient in Vue.js, TypeScript, Tailwind CSS, and AWS. Skilled in leading architectural decisions and implementing robust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of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maintainability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data-intensive user interfaces that improve legal workflows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 robust Design System in collaboration with UX designers to ensure consistent UI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processes for frontend deployments,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 and implement solutions to enhance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APIs and develop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code quality through unit, integration, and E2E testing strategies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process improvement to foster innovation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like sprint planning and retrospective meetings,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technologies to propose new solutions for frontend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coding standards and architectural patterns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define feature requirements and deliver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procedures, improving the reliability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services and APIs, ensuring compliance with best practices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align technical solutions with business goals while ensuring UI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code quality improvements through peer reviews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component ownership efforts, deploying enhancements based on user feedback to improve end-user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applications, assisting in migrations to modern frameworks and enhancing their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developers on RESTful APIs to seamlessly connect frontend applications with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through daily stand-ups and involvement in agile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new features based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performance, achieving a 20% increase in loading times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Vuex, SASS, Tailwind CSS,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S3, CloudFront,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Continuous Delivery,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