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Manager with over 11 years in backend and API development. Expertise in Microservices, Kafka, WebSockets, and Real-time Systems. Experienced in leading agile teams, driving technical innovation,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team of 8-12 Engineers delivering API-first services on a unified platform for automotive commerce.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event-routing framework to enhance real-time data processing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coding standards to maintain high-quality code across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distributed observability patterns,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multi-service transaction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cross-domain teams to drive the development of a </w:t>
      </w:r>
      <w:r>
        <w:rPr>
          <w:rFonts w:asciiTheme="minorHAnsi" w:hAnsiTheme="minorHAnsi" w:cstheme="majorHAnsi"/>
          <w:b/>
          <w:bCs/>
          <w:lang w:val="en-US"/>
        </w:rPr>
        <w:t xml:space="preserve">Unified Consumer Profile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personalized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agile practices, driving team efficiency through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incident management and maintained production reliability across all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message layers and job queues, ensuring re-playability and reliability in the application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transformation of customer engagement tools into data-driven solutions to capture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Steered technical direction of the team in alignment with business objectives, driving strategic initiatives and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psychological safety, promoting diverse viewpoints and maintaining high team morale.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consumer engagement features, improving interactivity between car buyers and dealerships.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best practices in software engineering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an event-driven architecture, transitioning legacy tools for better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 integrations for lead generation tools, enhancing data accuracy and consumer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cycles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data teams to leverage feature-performance dashboards for roadmap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in observability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system migrations, ensuring minimal disruption through effective project management and strategic execution.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system features in a fast-paced agile environment,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focusing on consumer experience,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systems, improving data flow and system architecture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increased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high standards of code quality and mentoring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unit and integration testing frameworks, achieving over 90% code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Express.js,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Rudderstack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gRPC, OpenAPI,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Stack, Datadog,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