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cross-platform architecture and development. Expertise in React Native, Flutter, Kotlin, and C# for delivering scalable AI interfaces. Proven track record of optimizing system performance and leading technical initiatives across multiple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the cross-platform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Qira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creating a unified UI/UX across </w:t>
      </w:r>
      <w:r>
        <w:rPr>
          <w:rFonts w:asciiTheme="minorHAnsi" w:hAnsiTheme="minorHAnsi" w:cstheme="majorHAnsi"/>
          <w:b/>
          <w:bCs/>
          <w:lang w:val="en-US"/>
        </w:rPr>
        <w:t xml:space="preserve">Windows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implementation of a scalable UI framework, reducing redundancy for product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engineering standards for performance, code quality, and best practices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Flutter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globally distributed teams, aligning technical strategies for product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innovation through structured guidance in architectural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integrations with emerging technologies, optimizing for local and cloud-based user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the deployment of scalable systems ensuring both performance and security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memory management in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achieving responsive UI across diverse device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system architecture, mitigating technical bottlenecks through strategic foresight and planning.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cross-team collaborations enhancing product delivery times and success.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code reviews ensuring adherence to established standards, driving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shared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cross-platform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improving team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 CI/CD pipeline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testing and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enhance user experience by integrating AI functionalities into existing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to translate complex user interactions into reusable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of applications, ensuring high responsiveness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feature rollouts that reduced time-to-market for critical updates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project progress and development protocols, ensuring team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performance optimizations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standards through peer code review sessions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contributing to improved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deliver iterative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UI elements, achieving a 30% increase in overall application speed.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Kotlin, C#, Swift,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Flutter, WPF, WinUI,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Android, iOS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Selenium, JUnit, TestNG,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Visual Studio, Xcode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