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and full-stack developer with over 11 years of experience in building secure APIs, SDKs, and integrations. Proficient in AI-native technologies and security protocols. Proven track record in architecting high-impact external partnerships utilizing cloud platforms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external integration, enhancing partnership capabilities at </w:t>
      </w:r>
      <w:r>
        <w:rPr>
          <w:rFonts w:asciiTheme="minorHAnsi" w:hAnsiTheme="minorHAnsi" w:cstheme="majorHAnsi"/>
          <w:b/>
          <w:bCs/>
          <w:lang w:val="en-US"/>
        </w:rPr>
        <w:t xml:space="preserve">1Password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various integration patterns,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technical stakeholders to provide clear documentation and support during active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shared infrastructure, transforming one-off builds into reusable components, facilitating partner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quality in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technical artifacts, including design docs and integration guides for team alignment and partner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common integration patterns and abstracted them into reusable infrastructure, optimizing integration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onboarding processes for external partners with clear self-service documentation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AWS and Docker to develop scalable solutions for high-demand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feasibility discussions with partners, assessing their architectures and aligning on practical integration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continuous feedback loop to improve the integration lifecycle,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 to support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practices, enhancing team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integrations with external systems, creating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productivity by improving existing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security-focused solutions,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transfers across integrated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protocols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UX/UI of application integrations,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systems for migration to cloud infrastructure, leveraging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integrations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secure coding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and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WebSocket, OAuth, OpenID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 2.0, SSL/TLS, IAM, Security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