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over 11 years of experience managing Azure infrastructure, implementing Terraform, and ensuring Kubernetes security. Proficient in CI/CD practices, compliance automation, and platform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management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multi-region servicing, aligned with FedRAMP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gates in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automation and continuous improvement in compliance practices, contributing to </w:t>
      </w:r>
      <w:r>
        <w:rPr>
          <w:rFonts w:asciiTheme="minorHAnsi" w:hAnsiTheme="minorHAnsi" w:cstheme="majorHAnsi"/>
          <w:b/>
          <w:bCs/>
          <w:lang w:val="en-US"/>
        </w:rPr>
        <w:t xml:space="preserve">SSP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and NIST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architecture patterns, enhancing incident response and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for maintaining security and compliance across infrastructure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technical architecture into actionable compliance frameworks for federal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remediate CVEs and security vulnerabilities across infrastructure and container images, ensuring compliance with FedRAMP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evolve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playbooks for configuration management and continuous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production environments, including observability systems to ensure high availability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and design discussions, raising the technical bar across engineering teams and product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testing strategies to validate infrastructure changes and maintain high standards of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projects and implemented features to enhance platform scalability and security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CI/CD workflows, and compliance standards,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decreased delivery times and enhanced developer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compliance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 800-53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controls, preparing the infrastructure for external audits and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optimization initiatives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services, improving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incident response strategies and ensure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health checks, troubleshooting issues, and implementing security updates across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about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tools, and methodologies to improve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application deployment, scalability, and performance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setup of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environments,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coding practices and security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initiatives to improve system reliability, addressing bugs, and enhancing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GitHub Actions,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Ansible, Terraform/Terragrunt, Observability Systems,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 800-53, FedRAMP, CISSP, CI/CD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Docker, Git, Agile Practices, API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