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11+ years in cloud infrastructure, specializing in AWS, Kubernetes, and Terraform. Proven track record in CI/CD, compliance frameworks like SOC 2 and HIPAA, and building observability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reliable, secure, and compliant services, optimizing for performance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observability and alerting platform, increasing incident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compliance projects for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Hardened container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environments for secure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reliability practices including SLOs and incident management processes to enhance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gap analysis and implemented solutions to drive operational and cost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Shared on-call responsibilities, leading post-mortems and ensuring timely fixes for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streamline deployment processes and minimize operational toil.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and knowledge-sharing.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design reviews to align infrastructure changes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while implementing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CI/CD pipelines, significantly reducing deployment time and increasing release cadence.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 management practices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projects to ensure system security and regulatory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Infrastructure as Code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implemented enhancements using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applying industry standards to improve platform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collaboration, enhancing communication between development and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applications, focusing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database systems, particularly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CI/CD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application deployment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deployment challenges and system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implementing best practices in code quality and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CI/CD, Cloud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SOC 2, HIPAA, Infrastructure Monitoring, Incident Management, Cost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Infrastructure as Code (IaC), Automation,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Management</w:t>
      </w:r>
      <w:r>
        <w:rPr>
          <w:rFonts w:asciiTheme="minorHAnsi" w:hAnsiTheme="minorHAnsi" w:cstheme="majorHAnsi"/>
          <w:lang w:val="en-US"/>
        </w:rPr>
        <w:t xml:space="preserve">: Cross-Functional Collaboration, Incident Response, Leadership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