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in delivering scalable infrastructures, specializing in Terraform, Kubernetes, and CI/CD pipelines. Proven expertise in enhancing cloud-native systems and automating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cloud provisioning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 to enhance application resilience and reduce downtime across critical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reliability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offshore teams to deploy automated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machine learning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design initiatives to uphold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for compliance and security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system performance, employing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 and automated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stakeholder engagements to gather requirements and enhance system architecture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initiatives that enhanced system reliability, reducing manual operational processes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incident response protocols leading to a 20% reduction in system downtime through strategic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for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servers, optimizing configurations to meet compliance standards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discussions, fostering innovation and adoption of best practices in cloud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 and automation, improving team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automation capabilities of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administration tasks, focusing on optimal performance and security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 deployment processes and reduce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valuable insights into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container orchestration, streamlining scaling and management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 comprehensive review of system architecture, leading to optimizations that reduced operational costs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compliance with security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deployments, increasing team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teams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 for containerization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network and system issues with strong technical analysis and problem-solving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deliverables on schedule, resulting in successful deployments for over 20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Ansible, Terraform, Linux, Unix,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DevSecOps, Compliance, Security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Confluence, Slack,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