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Kubernetes, Docker, Terraform, and CI/CD. Proven ability to build scalable infrastructure and champion Site Reliability best practices. Committed to automating processes and enhancing system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core cloud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Site Reliability Engineering (SRE) practices, defining SLOs and SLIs.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automation of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increasing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monitoring and logging stack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tuning to ensure optimal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team initiatives on automation, promoting a culture of accountability and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infrastructure projects for critical business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collaboration for seamless integration within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error budgets and advocated reliability-focused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DevOps engineers on best practices in infrastructure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end-to-end delivery of CI/CD pipelines,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by implementing SRE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alongside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engineering efforts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audits and performance benchmarking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rapid feature deployment while ensuring compliance with security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automation through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employed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providers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container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to improve team knowledge-sharing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contributed to agile development practices, improving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Terraform, Ansible, CI/CD,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Configuration Management</w:t>
      </w:r>
      <w:r>
        <w:rPr>
          <w:rFonts w:asciiTheme="minorHAnsi" w:hAnsiTheme="minorHAnsi" w:cstheme="majorHAnsi"/>
          <w:lang w:val="en-US"/>
        </w:rPr>
        <w:t xml:space="preserve">: Infrastructure as Code, IaC, Jenkins, Git, Monitoring &amp; Logging, Prometheus, Grafana, PagerDuty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Ruby,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GitLab, Bitbucket,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