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cloud infrastructure, specializing in AWS, Terraform, Docker, and CI/CD practices. Proven ability in designing scalable, secure systems and implementing Infrastructure as Code (IaC) using CloudFormation and EKS.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automation of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 and improved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application deployment, enhancing scalability and consistency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monitoring and alerting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security measures for infrastructure, ensuring compliance with best practices and company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DevOps engineers, fostering an environment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cloud cost management initiatives that resulted in significant savings and resource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tools and technologies to improve operational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operations teams to enable effective continuous delivery and agile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availability architecture for critical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infrastructure performance through tuning and optimization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tools for improved observability and system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DevOps, CI/CD, and infrastructure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scalable,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VPC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reliability by developing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 pipelines, reducing downtime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enhancing efficiency in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end-to-end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development and operational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and maintaining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resource optimization and infrastructure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contributing to improved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and logging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Sysdig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24/7 operational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best practices in cloud infrastructure usage and CI/CD.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for applications through rigorous testing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High Availability, Cloud Architecture Design, Continuous Delivery, VPN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Automation</w:t>
      </w:r>
      <w:r>
        <w:rPr>
          <w:rFonts w:asciiTheme="minorHAnsi" w:hAnsiTheme="minorHAnsi" w:cstheme="majorHAnsi"/>
          <w:lang w:val="en-US"/>
        </w:rPr>
        <w:t xml:space="preserve">: Sysdig, Prometheus, Grafana,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AWS VPC, VPN, Transit Gateway, Flow Logs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