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specializing in R, SQL, and statistical methodologies for healthcare data analysis. Proven expertise in observational studies and leveraging machine learning, survival analysis, and data modeling to drive strategic insights in oncology and real-world evidence.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execution of </w:t>
      </w:r>
      <w:r>
        <w:rPr>
          <w:rFonts w:asciiTheme="minorHAnsi" w:hAnsiTheme="minorHAnsi" w:cstheme="majorHAnsi"/>
          <w:b/>
          <w:bCs/>
          <w:lang w:val="en-US"/>
        </w:rPr>
        <w:t xml:space="preserve">real-world evidence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analyses for key pharmaceutical clients, utilizing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manipulation.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w:t>
      </w:r>
      <w:r>
        <w:rPr>
          <w:rFonts w:asciiTheme="minorHAnsi" w:hAnsiTheme="minorHAnsi" w:cstheme="majorHAnsi"/>
          <w:b/>
          <w:bCs/>
          <w:lang w:val="en-US"/>
        </w:rPr>
        <w:t xml:space="preserve">statistical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derive complex endpoints, ensuring high standards in observational research.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overseeing their technical development and reviewing methodologies for rigor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into data analysis workflows, optimizing processes and improving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technical discussions with cross-functional teams, translating research plans into actionable insights for drug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w:t>
      </w:r>
      <w:r>
        <w:rPr>
          <w:rFonts w:asciiTheme="minorHAnsi" w:hAnsiTheme="minorHAnsi" w:cstheme="majorHAnsi"/>
          <w:b/>
          <w:bCs/>
          <w:lang w:val="en-US"/>
        </w:rPr>
        <w:t xml:space="preserve">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data projects, enhancing reproducibility and collaboration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adoption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streamline workflows, enhancing efficiency in analysis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high-stakes results with executives and pharma clients, ensuring scientific integrity in all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systematic literature reviews to align internal strategies with </w:t>
      </w:r>
      <w:r>
        <w:rPr>
          <w:rFonts w:asciiTheme="minorHAnsi" w:hAnsiTheme="minorHAnsi" w:cstheme="majorHAnsi"/>
          <w:b/>
          <w:bCs/>
          <w:lang w:val="en-US"/>
        </w:rPr>
        <w:t xml:space="preserve">NCCN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 and emerging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improved data quality and governance protocols, ensuring compliance with both internal and external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design and strategy meetings for new product development sessions, identifying gaps in the market.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RWE studies utilizing </w:t>
      </w:r>
      <w:r>
        <w:rPr>
          <w:rFonts w:asciiTheme="minorHAnsi" w:eastAsia="Times New Roman" w:hAnsiTheme="minorHAnsi" w:cs="Times New Roman"/>
          <w:b/>
          <w:bCs/>
          <w:lang w:val="en-US"/>
        </w:rPr>
        <w:t xml:space="preserve">claims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EHRs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actionable insights for clinical outcomes research.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observational studies using </w:t>
      </w:r>
      <w:r>
        <w:rPr>
          <w:rFonts w:asciiTheme="minorHAnsi" w:eastAsia="Times New Roman" w:hAnsiTheme="minorHAnsi" w:cs="Times New Roman"/>
          <w:b/>
          <w:bCs/>
          <w:lang w:val="en-US"/>
        </w:rPr>
        <w:t xml:space="preserve">survival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ensuring compliance with regulatory standards in drug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multi-disciplinary teams to refine data analysis methodologies, enhancing overall project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scientists in data analysis techniques and best practices, fostering technical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complex healthcare datasets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significant insights for clinical trials.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statistical models to predict treatment outcomes, directly impacting strategic decision-making for pharmaceutical partners.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ensuring timely completion and alignment with client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Communicated findings to clients and internal teams, translating complex data concepts into strategic advice.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analytical tools for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supporting the understanding of patient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retrieval and processing of real-world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observational studies by extracting and preparing datasets for statistical analysis in healthcare.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clinicians to ensure dataset suitability and integrity in ongoing studies.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meetings and contributed to strategic planning efforts for future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quality assessments, ensuring deliverables met organizational and client standards in reporting.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Tools</w:t>
      </w:r>
      <w:r>
        <w:rPr>
          <w:rFonts w:asciiTheme="minorHAnsi" w:hAnsiTheme="minorHAnsi" w:cstheme="majorHAnsi"/>
          <w:lang w:val="en-US"/>
        </w:rPr>
        <w:t xml:space="preserve">: survival analysis, predictive modeling,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Handling</w:t>
      </w:r>
      <w:r>
        <w:rPr>
          <w:rFonts w:asciiTheme="minorHAnsi" w:hAnsiTheme="minorHAnsi" w:cstheme="majorHAnsi"/>
          <w:lang w:val="en-US"/>
        </w:rPr>
        <w:t xml:space="preserve">: real-world data, EHR, claims 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