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specializing in fraud detection. Proficient in machine learning with Python, Pandas, and Scikit-Learn, as well as data visualization using Tableau and SQL for insights and reporting.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fraud detection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detection rates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models for fraud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query performance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data governance and security in fraud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architectural discussions to ensure code quality and robustness of fraud detection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processing time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visualizing fraud analytics, facilitating data-driven decision-making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prototyping and iterating on fraud detection methods with data scientists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teams on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data analysis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systems for model performance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frameworks to evaluate the effectiveness of fraud detection algorithms across different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in statistical analysis and machine learning techniques.},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fraud detection algorithms with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 20% reduction in false positives.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predictive models by refining feature selection techniques and enhancing data preprocessing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prioritize fraud protection features based on market trends and client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architectural redesign of data processing pipelines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real-time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data visualization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reporting system to track key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management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use of advanced statistical techniques for fraud detection, influencing strategic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data-driven processes to identify and remediate vulnerabilities in existing fraud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share insights on emerging fraud trends and prevention strategies with key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rollout of new fraud detection features, enhancing user experience while maintaining security standards in the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fraud detection models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clean and process large datasets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analytics frameworks, ensuring smooth integration into new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understand business needs and translate them into analytical solutions to prevent fraud.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exploratory data analysis to identify trends and anomalies in user behavior, creating reports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data processing time by optimizing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Pandas, Numpy,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 Notebooks, Docker,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Techniques</w:t>
      </w:r>
      <w:r>
        <w:rPr>
          <w:rFonts w:asciiTheme="minorHAnsi" w:hAnsiTheme="minorHAnsi" w:cstheme="majorHAnsi"/>
          <w:lang w:val="en-US"/>
        </w:rPr>
        <w:t xml:space="preserve">: Fraud Detection, Statistical Analysis, Predictive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