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building scalable ML applications. Proficient in Ray, Spark, C++, and Python for developing data mining and semantic search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a multimodal data mining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AV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real-time semantic search service for multimodal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vector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end-to-end infrastructure solutions for high throughput data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data understanding platform improvements to maximize </w:t>
      </w:r>
      <w:r>
        <w:rPr>
          <w:rFonts w:asciiTheme="minorHAnsi" w:hAnsiTheme="minorHAnsi" w:cstheme="majorHAnsi"/>
          <w:b/>
          <w:bCs/>
          <w:lang w:val="en-US"/>
        </w:rPr>
        <w:t xml:space="preserve">GPU/CPU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utilization across computational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teams on infrastructure design and performance tuning to improve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low latency, high throughput 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Revised architecture for ETL processes that improved data retrieval speeds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stream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discussions across teams, aligning on data mining strategies and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identify key performance issues and proactively enhanced existing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promote best practices in data engineering and resilience in ML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ML applications, enhancing data mining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features for a data understanding platform focused on AV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dataset management that supported machine learning training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design of a robust data management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database interaction and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ensuring alignment with AV autonomy teams for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tools for data annotation and labeling, improving data quality for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scalable models and performed optimizations for semantic search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performance tests to enhance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and upgrades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ensure integration of models with engineering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tasks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improving system performance, resulting in a 30%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Ray, Spark, Django, Airflow, Flyte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Vector Databases, ETL, Data Mining, Data Annotation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PyTorch,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