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specializing in building robust data platforms using Airflow, AWS, Redshift, SQL, and Python. Proven track record in designing scalable data pipelines and driving analytics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robust, fault-tolerant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AWS data infrastructure including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SLAs, data quality checks, and observability for production data systems, enhancing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Analytics and Product teams to design </w:t>
      </w:r>
      <w:r>
        <w:rPr>
          <w:rFonts w:asciiTheme="minorHAnsi" w:hAnsiTheme="minorHAnsi" w:cstheme="majorHAnsi"/>
          <w:b/>
          <w:bCs/>
          <w:lang w:val="en-US"/>
        </w:rPr>
        <w:t xml:space="preserve">analytics-ready datasets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engagement and growth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data tooling, increasing developer productivity and analytics velocity with improved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taking ownership of data platform reliability and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promoting engineering standards and best practices across teams to enhance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use cases in analytics, integrating modern technologies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affecting multiple departments, ensuring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 engineering and platform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 to support diverse analytics and business intelligence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data ingestion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cross-functional teams to establish impactful data contracts and source systems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professional growth and ensuring quality in data solutions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quality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thorough data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data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architecture discussions, influencing decisions on data strategy and future tech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data governance across the organization, establishing compliance standards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ETL processes, leading to a 30% increase in data processing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and system maintenance, ensuring high availability of data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migrations, following Agile methodologies for smooth transitions in system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internal data models to optimize data retrieval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for data analysis, providing insights to support strategic decision 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data-driven solutions, maintaining rigorous testing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new data warehousing solution, achieving 95% uptime across all datasets.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Airflow,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Redshift, S3,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Redshift, PostgreSQL,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ETL, Data Modeling, Data Warehousing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