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leveraging analytics and statistical techniques to drive business strategy. Proficient in SQL, Tableau, Python, Excel, and data modeling to derive actionable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predictive models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client optimization and expand market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complex forecasts in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business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analytics initiatives collaborating with cross-functional teams to enhance product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campaign analysis processes to improve efficiency in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ongoing analysis of key metrics to monitor business performance and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reporting tasks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manual effort and improve insights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analytical techniques and best practices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liaison between technical and business stakeholders for data-related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evaluate client campaign performance and inform future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emerging trends in the </w:t>
      </w:r>
      <w:r>
        <w:rPr>
          <w:rFonts w:asciiTheme="minorHAnsi" w:hAnsiTheme="minorHAnsi" w:cstheme="majorHAnsi"/>
          <w:b/>
          <w:bCs/>
          <w:lang w:val="en-US"/>
        </w:rPr>
        <w:t xml:space="preserve">online marketing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 to inform data collection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data integrity standards across various analytics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account managers to identify opportunities for client optimization using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analytical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client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market expansion strategies through comprehensive data analysis and reports.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statistical methods to generate actionable insights from complex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cross-departmental initiatives with analytical expertise in data interpretation.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stakeholders to develop data-driven strategies for marketing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process improvements, resulting in a 20% increase in reporting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projects to enhance product features and improve customer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management processes to support analytics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introduced new </w:t>
      </w:r>
      <w:r>
        <w:rPr>
          <w:rFonts w:asciiTheme="minorHAnsi" w:eastAsia="Times New Roman" w:hAnsiTheme="minorHAnsi" w:cs="Times New Roman"/>
          <w:b/>
          <w:bCs/>
          <w:lang w:val="en-US"/>
        </w:rPr>
        <w:t xml:space="preserve">data visualizations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and reporting on user behavior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quality assurance measures to ensure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models that contributed to a 15% increase in project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Techniques</w:t>
      </w:r>
      <w:r>
        <w:rPr>
          <w:rFonts w:asciiTheme="minorHAnsi" w:hAnsiTheme="minorHAnsi" w:cstheme="majorHAnsi"/>
          <w:lang w:val="en-US"/>
        </w:rPr>
        <w:t xml:space="preserve">: Predictive Modeling, Business Analytics,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 Warehouse, ETL,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Miscellaneous</w:t>
      </w:r>
      <w:r>
        <w:rPr>
          <w:rFonts w:asciiTheme="minorHAnsi" w:hAnsiTheme="minorHAnsi" w:cstheme="majorHAnsi"/>
          <w:lang w:val="en-US"/>
        </w:rPr>
        <w:t xml:space="preserve">: Reporting, Market Analysis, Forecasting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