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Cloud Engineer with 11+ years in cloud infrastructure, specializing in Azure and AWS. Proficient in Terraform, Kubernetes, and CI/CD pipelines. Adept at designing scalable, secure, and high-performance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enterprise-scale cloud infrastructures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for infrastructure provisioning and management across multiple environments, ensuring modularity and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secrets management, and compliance frameworks across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and maintained AI service infrastructure, ensuring high-availability for model endpoints with cost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efforts, performing root cause analysis and implementing improvements to prevent recurrence.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teams, contributing to architecture decisions that support application requirements and deployment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capabilities in cloud technologies and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Dynatrace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dashboards and alert systems for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message queuing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event-driven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release management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best practices and troubleshooting techniques, enhancing the team's technical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standardize environment setup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and performance oversight.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standards and optimize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protocols, ensuring adherence to industry best practices for cloud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projects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deployment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reliability of cloud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streamlining operational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storage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cost reductions.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 for incident response, improving uptime and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technical specifications for cloud infrastructure projects, enhancing team knowledge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Azure DevOps,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Azure SQL, AWS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CloudFormation, Azure Monitor, Dynatrace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Security</w:t>
      </w:r>
      <w:r>
        <w:rPr>
          <w:rFonts w:asciiTheme="minorHAnsi" w:hAnsiTheme="minorHAnsi" w:cstheme="majorHAnsi"/>
          <w:lang w:val="en-US"/>
        </w:rPr>
        <w:t xml:space="preserve">: AWS IAM, Azure RBAC, Secrets Manager, Monitoring,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