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developing scalable systems. Proficient in Rust, AWS, and Terraform, focusing on performance and automation in serverless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high-performance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 APIs to connect complex backend logic, ensuring seamless integration with the frontend.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resources like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Gateways, improving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coding standards and best practices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rigorous testing strategies,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Profiled application performance and optimized memory usage within a serverless environment, reducing compute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significant decrease in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to monitor application health and performance metrics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event-driven programming models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Amazon SNS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serverless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mission-critical business logic, contributing to the overall success of the company's fraud detection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frontend teams to deliver cohesive and user-friendly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of online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processes, enhancing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clean coding practices and efficient design patterns, advocating for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environment setups for development and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monitoring by implementing logging and alerting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system design for critical applications supporting online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services' performance through rigorous profiling and refactoring, focusing on response times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ensure an integrated user experience, participating in Agile ceremonies.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service integrations and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compatibility and performance optimization for older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projects to shift monolithic architectures to microservices, improving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documentation, ensuring clarity and maintainability within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identifying bottlenecks and implementing caching strategies, achieving a 30% increase in request handling capacity.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Tokio, Actix, Axum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Amazon SNS, Terraform, AWS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AWS CloudWatch,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