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system-level software development. Proficient in Golang, Rust, and Postgres, with strong capabilities in CI/CD and container orchestration (Kubernetes).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feature development processes including implementation, monitoring,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engineers to enhance API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in on-call rotations to troubleshoot and resolve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projects, including initiatives like </w:t>
      </w:r>
      <w:r>
        <w:rPr>
          <w:rFonts w:asciiTheme="minorHAnsi" w:hAnsiTheme="minorHAnsi" w:cstheme="majorHAnsi"/>
          <w:b/>
          <w:bCs/>
          <w:lang w:val="en-US"/>
        </w:rPr>
        <w:t xml:space="preserve">pgroll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pgstream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mentorship to junior developers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performance tuning strategies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lead cross-functional projects, improving team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adherence to quality standards and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weekly meetings to synchronize team objectives and project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system-level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 and contributed to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 and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various open-source contributions, fostering a community-driven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meticulous code profiling and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delivery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testing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achieving 99.9% system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Rust,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Notion,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Open Source Contributions</w:t>
      </w:r>
      <w:r>
        <w:rPr>
          <w:rFonts w:asciiTheme="minorHAnsi" w:hAnsiTheme="minorHAnsi" w:cstheme="majorHAnsi"/>
          <w:lang w:val="en-US"/>
        </w:rPr>
        <w:t xml:space="preserve">: pgroll, pgstream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