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scalable systems, AI inference, and cloud architectures. Proficient in deploying Kubernetes, cloud environments including AWS and GCP, and optimizing performance with observability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multi-cloud, multi-tenant platforms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fault-tolerant services optimizing </w:t>
      </w:r>
      <w:r>
        <w:rPr>
          <w:rFonts w:asciiTheme="minorHAnsi" w:hAnsiTheme="minorHAnsi" w:cstheme="majorHAnsi"/>
          <w:b/>
          <w:bCs/>
          <w:lang w:val="en-US"/>
        </w:rPr>
        <w:t xml:space="preserve">cloud resources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request-to-kernel 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operational excellence in </w:t>
      </w:r>
      <w:r>
        <w:rPr>
          <w:rFonts w:asciiTheme="minorHAnsi" w:hAnsiTheme="minorHAnsi" w:cstheme="majorHAnsi"/>
          <w:b/>
          <w:bCs/>
          <w:lang w:val="en-US"/>
        </w:rPr>
        <w:t xml:space="preserve">distributed inference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onboarding processes and design reviews, ensuring platform alignment with team objectives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maintainable deployments, simplifying multi-cloud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</w:t>
      </w:r>
      <w:r>
        <w:rPr>
          <w:rFonts w:asciiTheme="minorHAnsi" w:hAnsiTheme="minorHAnsi" w:cstheme="majorHAnsi"/>
          <w:b/>
          <w:bCs/>
          <w:lang w:val="en-US"/>
        </w:rPr>
        <w:t xml:space="preserve">AI inference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capabilities; drove features from design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performance and delivering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automation scripts to streamline CI/CD processes, improving deployment cycle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and cold-start optimizations for improved latency in inference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practices in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learning, staying abreast of industry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components for modular learning tools,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practices, fostering a culture of knowledge sharing and collective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support microservices architecture and improve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emphasizing low toil and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production, driving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to ensure code quality and system performance, aligning with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best practices, resulting in a 25% reduction in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service integrations for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to modern architectures, enhancing deployment speeds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daily stand-ups.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response time by 15% through code optimizations and effective resource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Helm,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Distributed Systems,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