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designing, developing, and maintaining robust backend systems. Proficient in TypeScript, Node.js, Docker, and MongoDB, with a strong focus on blockchain technology. Skilled in leading architecture decisions and optimizing performance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software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APIs while employing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monitoring tools for proactive issue detection and resolution, ensuring high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coding standards, promoting best practices for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ensuring functionality and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practices and architectural principles, guiding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frontend developers to deliver optimal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 and optimize algorithms to enhance system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processes, APIs, and system architectures for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improving deployment frequencies and application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integrating blockchain communication with </w:t>
      </w:r>
      <w:r>
        <w:rPr>
          <w:rFonts w:asciiTheme="minorHAnsi" w:hAnsiTheme="minorHAnsi" w:cstheme="majorHAnsi"/>
          <w:b/>
          <w:bCs/>
          <w:lang w:val="en-US"/>
        </w:rPr>
        <w:t xml:space="preserve">ethers.js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platform's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key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optimization strategies for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define clear requirements and delivered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architecture reviews and advocated for system enhancements that improved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several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processes and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older frameworks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for existing projects, enhancing user experience and system performance with optimized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bugs within the codebase, improving overall application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knowledge sharing and implementation of best practices in software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ethers.js, Stellar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