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11 years of experience in building resilient inference services. Skilled in optimizing distributed systems, cloud platforms (AWS, GCP), and inference optimization techniques maintaining high performance and reliability across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distributed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high-throughput and low-latency model serving across multiple </w:t>
      </w:r>
      <w:r>
        <w:rPr>
          <w:rFonts w:asciiTheme="minorHAnsi" w:hAnsiTheme="minorHAnsi" w:cstheme="majorHAnsi"/>
          <w:b/>
          <w:bCs/>
          <w:lang w:val="en-US"/>
        </w:rPr>
        <w:t xml:space="preserve">AI accelerators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inference using batching and caching strategies, improving compute efficiency by over 30% during peak 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tooling and observability, implementing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 of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cutting-edge AI models into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best practices for CI/CD, building automated deployment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rapid iteration.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balance architectural integrity with rapid deployment needs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collaboration and engineering excellence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benchmarks for inference services, applying </w:t>
      </w:r>
      <w:r>
        <w:rPr>
          <w:rFonts w:asciiTheme="minorHAnsi" w:hAnsiTheme="minorHAnsi" w:cstheme="majorHAnsi"/>
          <w:b/>
          <w:bCs/>
          <w:lang w:val="en-US"/>
        </w:rPr>
        <w:t xml:space="preserve">load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guide capacity planning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and refined APIs for real-time, latency-sensitive applications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strategies for graceful degradation under load, including backpressure and circuit-breaking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end-to-end problem resolution processes, demonstrating strong bias towards quality and automation.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scalable 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complex data workflows and integrations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efficient model serving by configuring load balancing and request routing strategies within systems deployed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design principles for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architecture discussions, improving team output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w:t>
      </w:r>
      <w:r>
        <w:rPr>
          <w:rFonts w:asciiTheme="minorHAnsi" w:eastAsia="Times New Roman" w:hAnsiTheme="minorHAnsi" w:cs="Times New Roman"/>
          <w:b/>
          <w:bCs/>
          <w:lang w:val="en-US"/>
        </w:rPr>
        <w:t xml:space="preserve">ML engineers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models for production by fine-tuning the inference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ensuring alignment of systems with long-term goals and operational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caching layers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performance, reducing latency for critical endpoints.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incident response and high-availability services, maintaining SLOs and effective operational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cloud-based </w:t>
      </w:r>
      <w:r>
        <w:rPr>
          <w:rFonts w:asciiTheme="minorHAnsi" w:eastAsia="Times New Roman" w:hAnsiTheme="minorHAnsi" w:cs="Times New Roman"/>
          <w:b/>
          <w:bCs/>
          <w:lang w:val="en-US"/>
        </w:rPr>
        <w:t xml:space="preserve">data processing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high-efficiency algorithms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 and performance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infrastructures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design efforts following best practices for usability and performance, ensuring robust infrastructure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existing codebases, enhancing performance and maintainability across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operational costs by 20% through effective usage of cloud resources and automation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Rust,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Cassandra,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Prometheus, Grafana,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Jenkins, Mockito,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