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building scalable, distributed systems. Expertise in Java, Python, Microservices, and Kafka for ad tech environments. Proven track record in optimizing low-latency services, ensuring high availability, and implementing robust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core engine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low-latency ad serving.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for real-time bidding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throughput under heavy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establishing best practices for scalable service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high-impact features aligned with business goals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quality standards and foster technical excellence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culture of engineering excellence, promoting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(TDD)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integrate advertising solutions into partners'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APIs for low latency and high throughput, reducing response times by 20% using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their growth in backend development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seamlessly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40% increase in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adopting microservices architecture that improved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algorithms for user engagement analysis,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derive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containers for various environment configurations.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client-facing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efficient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for microservices architecture, improving maintainability and scalability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and optimizations, resulting in 99% uptime through fault-tolerant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enhancing code quality and maintaining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80%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Express.js,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