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developing AI solutions. Proficient in using Python, AWS, TensorFlow, PyTorch, and Kubernetes to enhance customer experiences through intelligent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AI-driven virtual support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customer interactions and support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backend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operations and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AI development best practices, improving team capacity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AI projects with business objectives, enhancing overall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of machine learning models,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proprietary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inform model improvements and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latency and scalability of virtual agents under peak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tested AI models, ensuring high-level performance and compliance with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application health and performance metrics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innovative features leveraging generative AI techniques to personalize user experiences in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contributing to the technical direction and long-term strategy for company-wide AI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software components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efficiency in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code reviews and guidance leading to improved code quality and knowledge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architect cloud solutions,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Huggingface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for AI model development, focusing on chatbot functionalities for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effectively managing project timelines and deliverables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ingestion processes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AI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document findings and propose solutions for identified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new features, ensuring alignment with customer needs and company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initial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unit testing on software components to ensure high stability and meet project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problem-solving sessions to optimize development processes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monolithic structures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documentation, improving team onboarding processes by simplifying technical concepts.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Ruby, TypeScript,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Huggingface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Databricks,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Pandas, NumPy, SciKit-Learn,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Modeling &amp; AI</w:t>
      </w:r>
      <w:r>
        <w:rPr>
          <w:rFonts w:asciiTheme="minorHAnsi" w:hAnsiTheme="minorHAnsi" w:cstheme="majorHAnsi"/>
          <w:lang w:val="en-US"/>
        </w:rPr>
        <w:t xml:space="preserve">: Machine Learning, Natural Language Processing, Generative AI, LLMs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Grafana,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