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11+ years of experience specializing in Node.js, AWS Serverless, and TypeScript. Expertise in building secure, high-performance financial systems with a focus on real-time processing and scalable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scale </w:t>
      </w:r>
      <w:r>
        <w:rPr>
          <w:rFonts w:asciiTheme="minorHAnsi" w:hAnsiTheme="minorHAnsi" w:cstheme="majorHAnsi"/>
          <w:b/>
          <w:bCs/>
          <w:lang w:val="en-US"/>
        </w:rPr>
        <w:t xml:space="preserve">serverless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 for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secure and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wallet and payment systems, focusing on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core backend features including onboarding flows, transaction processing, and wallet infrastructure, ensuring compliance with financial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event-driven architectures,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blockchain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stablecoin payment solutions, maintaining a strong emphasis on security best practices and encryption.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 AI tools to enhance development speed, code quality, and testing efficiency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driving architecture decisions and ensuring backend best practices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high-throughput data pipelines for real-time analytics on financial transactions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implement technical strategies to scale the backend infrastructure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Better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performance and error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backend technologies and best practices,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GraphQL,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DynamoDB,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EventBridge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Sentry,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Authentication, Data encryption, JWT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