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cloud services and distributed systems. Proficient in Go, Python, and Terraform, with expertise in building high-performance IaaS platforms and secure data pipelines. Committed to delivering efficient, scalable solutions, leveraging Kubernetes and Docker for seamless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the </w:t>
      </w:r>
      <w:r>
        <w:rPr>
          <w:rFonts w:asciiTheme="minorHAnsi" w:hAnsiTheme="minorHAnsi" w:cstheme="majorHAnsi"/>
          <w:b/>
          <w:bCs/>
          <w:lang w:val="en-US"/>
        </w:rPr>
        <w:t xml:space="preserve">Niobium Encrypted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layer managing hybrid VMs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for encrypted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the public-facing </w:t>
      </w:r>
      <w:r>
        <w:rPr>
          <w:rFonts w:asciiTheme="minorHAnsi" w:hAnsiTheme="minorHAnsi" w:cstheme="majorHAnsi"/>
          <w:b/>
          <w:bCs/>
          <w:lang w:val="en-US"/>
        </w:rPr>
        <w:t xml:space="preserve">Niobium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deployment workflow, ensuring robust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hardware abstraction APIs to streamline interactions with proprietary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/ASIC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high throughput and low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such as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a strict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cloud stack deployments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architectural decisions, shaping the platform's future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infrastructure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hands-on support for on-site deployments, ensuring seamless integration of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cloud service development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efficient communication between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workflows, optimizing the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extensive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and managed container orchestration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secure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align software requirements with cloud infrastructure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rigorous testing and code quality through automation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system, enhancing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RESTful services and databases,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elevate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cloud-based environment,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delivery time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on cloud architecture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Kubernetes,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OAuth, OIDC, Zero Trust, BYOK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S3, GCS, HPC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