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11+ years of experience in building scalable, low-latency systems. Proficient in Java, Python, Terraform, and cloud infrastructure. Expertise in DDoS mitigation and system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DDoS detection and mitigation across OCI's global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observability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SRE teams to establish incident response procedures and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threat models and security architecture reviews for customer-facing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services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layered security practices in DDoS capabilities, ensuring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operational runbooks for incident management and post-incident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tuning techniques for low-latency response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product management to refine customer-driven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focused on security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developing secure applications and infrastructure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architecture for high-volume traffic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maintainability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mechanisms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engaged in capacity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services to cloud-based architectures,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applications in DDoS prevention.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development and system maintenance for security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automating system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scripts to enhance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system diagnostics to address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all developments to maintain clear communication and project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Kubernetes, Docker,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BGP, DNS, DDoS,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JUnit5,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Prometheus, Grafana,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