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 with over 11 years of experience focused on backend development. Extensive expertise in Java, Spring Boot, MySQL, and cloud technologies like AWS. Strong advocate for Agile methodologies and continuous delivery with a commitment to code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21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3.0, improving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design and code reviews, establishing high coding standards and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implement product requirements,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database queries to enhance data retrieval times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adoption of Agile practices, facilitating daily stand-ups and Sprint reviews to boost team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application reliability and situate cloud resources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for production issues, reducing incident resolution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transition to microservices architecture, improving the flexibility of the service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 and low bug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knowledge of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optimizing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improving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RESTful APIs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interoperability with external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and mentoring sessions, promoting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among junior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deliver high-quality user experiences for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within the team, increasing delivery efficiency and project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development environments, streamlining the onboarding process for new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architectural discussions to improve system scalability and maintainability in backend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and resolving critical production issues, ensuring high system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reliable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robustness and reliability during product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performance tuning initiatives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analysis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API specifications and architectural designs to facilitate team collaboration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pair programming sessions to promote knowledge sharing and enhance code quality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rollout of a new feature that increased user engagement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Messaging</w:t>
      </w:r>
      <w:r>
        <w:rPr>
          <w:rFonts w:asciiTheme="minorHAnsi" w:hAnsiTheme="minorHAnsi" w:cstheme="majorHAnsi"/>
          <w:lang w:val="en-US"/>
        </w:rPr>
        <w:t xml:space="preserve">: MySQL, Kafka, Redis,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TDD, CI/CD, RESTful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