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IT professional with over 11 years of experience in system architecture and engineering. Proficient in Azure AD, Microsoft Entra ID, and identity collaboration integration. Skilled in implementing secure B2B collaborations while ensuring compliance with federal security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secure </w:t>
      </w:r>
      <w:r>
        <w:rPr>
          <w:rFonts w:asciiTheme="minorHAnsi" w:hAnsiTheme="minorHAnsi" w:cstheme="majorHAnsi"/>
          <w:b/>
          <w:bCs/>
          <w:lang w:val="en-US"/>
        </w:rPr>
        <w:t xml:space="preserve">Azure 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B2B integrations for interagency collaboration, ensuring compliance with federal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assessments for </w:t>
      </w:r>
      <w:r>
        <w:rPr>
          <w:rFonts w:asciiTheme="minorHAnsi" w:hAnsiTheme="minorHAnsi" w:cstheme="majorHAnsi"/>
          <w:b/>
          <w:bCs/>
          <w:lang w:val="en-US"/>
        </w:rPr>
        <w:t xml:space="preserve">Microsoft Entra 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establishing policies for secure cross-tenant access.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and managed </w:t>
      </w:r>
      <w:r>
        <w:rPr>
          <w:rFonts w:asciiTheme="minorHAnsi" w:hAnsiTheme="minorHAnsi" w:cstheme="majorHAnsi"/>
          <w:b/>
          <w:bCs/>
          <w:lang w:val="en-US"/>
        </w:rPr>
        <w:t xml:space="preserve">Entra ID B2B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settings, guest lifecycle governance, and conditional access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Tier 3 engineering support, resolving complex identity and authentication incidents within SLAs.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Drafted required documentation including ISAs, MOUs, and security architecture diagrams for ATO and ATC.</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integration and enablement plans consistent with federal security policies and customer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with cybersecurity and infrastructure teams to ensure alignment with VA Handbook 6500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identity management best practices and secure integration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reusable templates and runbooks to streamline B2B partner onboarding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release management, ensuring successful communication of changes to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continuous improvement initiatives, enhancing scalability and security for B2B services.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implemented </w:t>
      </w:r>
      <w:r>
        <w:rPr>
          <w:rFonts w:asciiTheme="minorHAnsi" w:eastAsia="Times New Roman" w:hAnsiTheme="minorHAnsi" w:cs="Times New Roman"/>
          <w:b/>
          <w:bCs/>
          <w:lang w:val="en-US"/>
        </w:rPr>
        <w:t xml:space="preserve">Azure 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across cloud and on-prem environments, enhancing identity security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integration workflows for </w:t>
      </w:r>
      <w:r>
        <w:rPr>
          <w:rFonts w:asciiTheme="minorHAnsi" w:eastAsia="Times New Roman" w:hAnsiTheme="minorHAnsi" w:cs="Times New Roman"/>
          <w:b/>
          <w:bCs/>
          <w:lang w:val="en-US"/>
        </w:rPr>
        <w:t xml:space="preserve">Microsoft Entra 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onboarding of new partners and ensuring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in best practices for identity management and </w:t>
      </w:r>
      <w:r>
        <w:rPr>
          <w:rFonts w:asciiTheme="minorHAnsi" w:eastAsia="Times New Roman" w:hAnsiTheme="minorHAnsi" w:cs="Times New Roman"/>
          <w:b/>
          <w:bCs/>
          <w:lang w:val="en-US"/>
        </w:rPr>
        <w:t xml:space="preserve">security controls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tenant assessments to identify opportunities for improving identity federation and authentication measures.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Administered </w:t>
      </w:r>
      <w:r>
        <w:rPr>
          <w:rFonts w:asciiTheme="minorHAnsi" w:eastAsia="Times New Roman" w:hAnsiTheme="minorHAnsi" w:cs="Times New Roman"/>
          <w:b/>
          <w:bCs/>
          <w:lang w:val="en-US"/>
        </w:rPr>
        <w:t xml:space="preserve">Conditional Access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policies and cross-tenant synchronization settings to support B2B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technical documentation and integration plans to support new partner connections.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ATO processes and contributed to development of security control documentation and risk assessments.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identity solutions with business objectives.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supported cloud-based identity solutions using </w:t>
      </w:r>
      <w:r>
        <w:rPr>
          <w:rFonts w:asciiTheme="minorHAnsi" w:eastAsia="Times New Roman" w:hAnsiTheme="minorHAnsi" w:cs="Times New Roman"/>
          <w:b/>
          <w:bCs/>
          <w:lang w:val="en-US"/>
        </w:rPr>
        <w:t xml:space="preserve">Azure 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access management across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projects involving </w:t>
      </w:r>
      <w:r>
        <w:rPr>
          <w:rFonts w:asciiTheme="minorHAnsi" w:eastAsia="Times New Roman" w:hAnsiTheme="minorHAnsi" w:cs="Times New Roman"/>
          <w:b/>
          <w:bCs/>
          <w:lang w:val="en-US"/>
        </w:rPr>
        <w:t xml:space="preserve">Active Directory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smooth transitions to hybrid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authentication flows and configurations, enhancing security posture for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support and troubleshooting for identity-related issues within enterprise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technical documentation related to identity solutions and security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95% incident resolution rate as part of Tier 2 support for identity management issues.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AD, Microsoft Entra ID, Conditional Access, Multi-Tenant Organizations, Federation Services, Identity Protection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 Frameworks</w:t>
      </w:r>
      <w:r>
        <w:rPr>
          <w:rFonts w:asciiTheme="minorHAnsi" w:hAnsiTheme="minorHAnsi" w:cstheme="majorHAnsi"/>
          <w:lang w:val="en-US"/>
        </w:rPr>
        <w:t xml:space="preserve">: NIST 800-53, VA Handbook 6500, Risk Management Framework (RMF)</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Artifacts</w:t>
      </w:r>
      <w:r>
        <w:rPr>
          <w:rFonts w:asciiTheme="minorHAnsi" w:hAnsiTheme="minorHAnsi" w:cstheme="majorHAnsi"/>
          <w:lang w:val="en-US"/>
        </w:rPr>
        <w:t xml:space="preserve">: Interconnect Security Agreements (ISA), Memorandum of Understanding (MOU), Memorandum of Agreement (MOA), Memorandum for the Record (MFR)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Continuous Integration, Deployment Automation, Infrastructure as 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Support &amp; Operations</w:t>
      </w:r>
      <w:r>
        <w:rPr>
          <w:rFonts w:asciiTheme="minorHAnsi" w:hAnsiTheme="minorHAnsi" w:cstheme="majorHAnsi"/>
          <w:lang w:val="en-US"/>
        </w:rPr>
        <w:t xml:space="preserve">: Tier 3 Support, Incident Resolution, Identity Federation, Onboarding Workflows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