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Automation Engineer with over 11 years of experience in DeltaV, Rockwell, and automation design in GMP environments. Expertise in system architecture, implementation, and compliance, ensuring optimal client satisfaction and regulatory adherence.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automation architectures utilizing </w:t>
      </w:r>
      <w:r>
        <w:rPr>
          <w:rFonts w:asciiTheme="minorHAnsi" w:hAnsiTheme="minorHAnsi" w:cstheme="majorHAnsi"/>
          <w:b/>
          <w:bCs/>
          <w:lang w:val="en-US"/>
        </w:rPr>
        <w:t xml:space="preserve">DeltaV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DCS and </w:t>
      </w:r>
      <w:r>
        <w:rPr>
          <w:rFonts w:asciiTheme="minorHAnsi" w:hAnsiTheme="minorHAnsi" w:cstheme="majorHAnsi"/>
          <w:b/>
          <w:bCs/>
          <w:lang w:val="en-US"/>
        </w:rPr>
        <w:t xml:space="preserve">Rockwell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platforms for biologics and pharmaceutical manufacturing.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and reviewed </w:t>
      </w:r>
      <w:r>
        <w:rPr>
          <w:rFonts w:asciiTheme="minorHAnsi" w:hAnsiTheme="minorHAnsi" w:cstheme="majorHAnsi"/>
          <w:b/>
          <w:bCs/>
          <w:lang w:val="en-US"/>
        </w:rPr>
        <w:t xml:space="preserve">URS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detailed design documentation ensuring compliance with GAMP 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implemented automation solutions including </w:t>
      </w:r>
      <w:r>
        <w:rPr>
          <w:rFonts w:asciiTheme="minorHAnsi" w:hAnsiTheme="minorHAnsi" w:cstheme="majorHAnsi"/>
          <w:b/>
          <w:bCs/>
          <w:lang w:val="en-US"/>
        </w:rPr>
        <w:t xml:space="preserve">FactoryTalk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client project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design reviews, optimizing automation systems for scalability, security,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knowledge transfer on best practices in automation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long-term automation lifecycle plans, enhancing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vendor relationships, ensuring alignment with project standards and regulatory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risk assessments related to automation systems, implementing CAPAs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validation processes, leading FAT and SAT tests under </w:t>
      </w:r>
      <w:r>
        <w:rPr>
          <w:rFonts w:asciiTheme="minorHAnsi" w:hAnsiTheme="minorHAnsi" w:cstheme="majorHAnsi"/>
          <w:b/>
          <w:bCs/>
          <w:lang w:val="en-US"/>
        </w:rPr>
        <w:t xml:space="preserve">GMP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guidelines and 21 CFR Part 11.</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Served as a subject matter expert, troubleshooting and optimizing automation-related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project delivery, ensuring client satisfaction and timely execution of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automation solutions using </w:t>
      </w:r>
      <w:r>
        <w:rPr>
          <w:rFonts w:asciiTheme="minorHAnsi" w:eastAsia="Times New Roman" w:hAnsiTheme="minorHAnsi" w:cs="Times New Roman"/>
          <w:b/>
          <w:bCs/>
          <w:lang w:val="en-US"/>
        </w:rPr>
        <w:t xml:space="preserve">Rockwell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PLC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/SCADA systems, enhancing operational efficiency in production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w:t>
      </w:r>
      <w:r>
        <w:rPr>
          <w:rFonts w:asciiTheme="minorHAnsi" w:eastAsia="Times New Roman" w:hAnsiTheme="minorHAnsi" w:cs="Times New Roman"/>
          <w:b/>
          <w:bCs/>
          <w:lang w:val="en-US"/>
        </w:rPr>
        <w:t xml:space="preserve">ISA-88</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compliant recipe documentation for manufacturing systems, improving process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automation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team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automation technologies, improving system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testing and validation activities to ensure compliance with industry standards and regulations.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metrics dashboards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 for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automation improvements that reduced operational errors by 20%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multiple projects simultaneously, maintaining communication with stakeholders to align project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product integrations in manufacturing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SCADA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ensuring operational availability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managing data integrity and minimizing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troubleshoot and resolve automation-related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performance metrics improving overall compliance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process enhancements resulting in a 15% increase in production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DeltaV, Rockwell Automation, FactoryTalk, SCADA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Oracle,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Visual Studio Code, Ansible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