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Applied Machine Learning Engineer with over 11 years in developing high-impact ML solutions. Proficient in TensorFlow, PyTorch, Scikit-learn, and NLP methodologies, focusing on model optimization and enterprise product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ML models for high-impact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end-to-end 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modeling decisions and trade-offs to technical and non-technical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production-level ML solutions ensuring high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existing ML algorithms,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seamless deployment of ML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ML projects,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runtime efficiency of algorithms, reducing operational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ML best practices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to latest AI developments, applying advancements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debugging and reliability issues in distributed production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ML models focused on enterprise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on best practices for developing ML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ML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improvements on ML workflows, achieving a 25% increase in processing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for ML features to enhance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improve model accuracy for text processing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architectural decisions for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ML features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ML algorithms focused on predictive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preparation and cleaning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ML models into production environments ensuring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to enhance performance and maintainability in several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scientists to refine analytical models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model accuracy through rigorous testing and validation.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Hugging Face,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NLP Tools</w:t>
      </w:r>
      <w:r>
        <w:rPr>
          <w:rFonts w:asciiTheme="minorHAnsi" w:hAnsiTheme="minorHAnsi" w:cstheme="majorHAnsi"/>
          <w:lang w:val="en-US"/>
        </w:rPr>
        <w:t xml:space="preserve">: Spacy, NLTK, Transformers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