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Applied AI Engineer with 11+ years in the energy sector. Proficient in Python, ML frameworks, and Process Intelligence solutions, driving successful AI deployments and enhancing operational efficiencies across utilities and renewables.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end-to-end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Celonis Process Intelligence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client decision-making and process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engagement with clients, driving pre-sales activities and ensuring post-sale value realization in the energy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rapid prototypes in hackathons,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address complex operational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architecture decisions for scalable AI deployments, focusing on autonomous procurement and field service routing.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operational technology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workshops for energy clients, translating business needs into actionable AI use cases that deliver ROI.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energy sector challenges and strategize AI adoption pathways, resulting in increased adoption rates for Celonis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model training, optimizing performance for large-scale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AI project execution, ensuring compliance with energy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advanced AI techniques, fostering a culture of continuous learning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implementation of secure, compliant AI systems in highly regulated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AI-driven solutions for energy clients, focusing on predictive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engineering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large datasets in energy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AI model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define AI roadmaps, enhancing operational efficiency across utilities and O&amp;G sectors.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on feature enhancements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renewables and utilities.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for quality and compliance, ensuring robust testing and integration within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workshops and hackathons, generating innovative AI solutions to address customer pain points.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data processing tasks, significantly reducing time spent on manual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features of client applications for energy management systems, ensuring robust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 infrastructure, improving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insights into operational workflows, driving improved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visualization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dashboards for client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quality and reporting accuracy, achieving a 25% increase in data-driven insights for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Techniques</w:t>
      </w:r>
      <w:r>
        <w:rPr>
          <w:rFonts w:asciiTheme="minorHAnsi" w:hAnsiTheme="minorHAnsi" w:cstheme="majorHAnsi"/>
          <w:lang w:val="en-US"/>
        </w:rPr>
        <w:t xml:space="preserve">: ML, generative AI, RAG, prompt engineering, multi-agent orchestration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Libraries</w:t>
      </w:r>
      <w:r>
        <w:rPr>
          <w:rFonts w:asciiTheme="minorHAnsi" w:hAnsiTheme="minorHAnsi" w:cstheme="majorHAnsi"/>
          <w:lang w:val="en-US"/>
        </w:rPr>
        <w:t xml:space="preserve">: pandas, scikit-learn, PyTorch,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Spark, Apache Kafka,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