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building production-ready systems. Expertise in Python, Go, distributed systems, and APIs. Proficient in creating reliable and observability-enhanced AI agent solutions, integrating tools like LLM pipelines and orchestration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agent runtimes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and state management of AI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orchestration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LLM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APIs to build production-level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observability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performance optimization in </w:t>
      </w:r>
      <w:r>
        <w:rPr>
          <w:rFonts w:asciiTheme="minorHAnsi" w:hAnsiTheme="minorHAnsi" w:cstheme="majorHAnsi"/>
          <w:b/>
          <w:bCs/>
          <w:lang w:val="en-US"/>
        </w:rPr>
        <w:t xml:space="preserve">cost-aware execution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and robust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developer interactions and extend </w:t>
      </w:r>
      <w:r>
        <w:rPr>
          <w:rFonts w:asciiTheme="minorHAnsi" w:hAnsiTheme="minorHAnsi" w:cstheme="majorHAnsi"/>
          <w:b/>
          <w:bCs/>
          <w:lang w:val="en-US"/>
        </w:rPr>
        <w:t xml:space="preserve">agent behavior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retries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failure handling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ensure rapid deployment cycles and efficient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features, ensuring technical feasibility and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agent operations and facilitate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building and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working prototypes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multi-agent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automation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state consistency and reliability in production environments through tailored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augment feature set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success metrics for performance evaluation and agent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leading to improved system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DevOps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rigorous testing and debugging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to ensure robust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system downtime through proactive maintenance and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Temporal, Airflow,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