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developing scalable AI-driven applications. Proficient in Next.js, TypeScript, AWS, and machine learning solutions. Expertise in consulting and implementing advanced AI technologies to meet client requirements.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AI-driven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(LLMs) and </w:t>
      </w:r>
      <w:r>
        <w:rPr>
          <w:rFonts w:asciiTheme="minorHAnsi" w:hAnsiTheme="minorHAnsi" w:cstheme="majorHAnsi"/>
          <w:b/>
          <w:bCs/>
          <w:lang w:val="en-US"/>
        </w:rPr>
        <w:t xml:space="preserve">OpenAI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front-end solutions delivering intelligent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CI/CD practices ensuring reliable and scalable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clients to assess technical requirements, translating needs into structured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provide feedback on design decisions for cross-functional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project timelines, ensuring timely delivery of high-quality AI components through effective stakeholder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AI engineering and technology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quality assurance and testing phases to maintain top-tier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cross-functional collaboration to align product development with client feedback and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enterprise-scale solutions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RAG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foster rapid iteration and adapt to changing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code reviews and best practices for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 teams to gather requirements and ensure proper implementation of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third-party APIs and services into web applications, enhancing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 libraries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UI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performance and security through rigorous testing and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Agile methodologies to manage project deliverables and adapt to client needs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focusing on scalability and maintainability of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RESTful APIs for internal services and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employing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to ensure reliability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environments to deliver projects on time while maintaining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stacks, facilitating enhanced performance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shadcn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 APIs, LangChain, Generative AI, RAG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methodologies, Continuous Integration, Testing &amp; QA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