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AI-native products. Skilled in LLMs, React, Python, and FastAPI. Focused on architecting innovative AI solutions for creative industries.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AI agent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Raspberry's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facilitating autonomous design processes and integrating multiple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agent-driven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image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editing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Raspberry's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creative suite.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engineers to optimize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design workflows, enhancing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software development lifecycle, ensuring high code quality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modular APIs to support robust communication between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improving design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review interface for designers to manage outputs from autonomous agents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 best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participated in cross-functional agile teams to align on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agent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 culture of continuous learning through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team capability in web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responsive front-end interfaces for real-time collaboration tools, ensuring seamless user interface and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back-end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updates in educational applications, thereby enhancing learner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product strategy discussions, aligning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API services which improved developer onboarding and project clarity.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data-driven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processing large datasets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in existing products, focusing on user feedback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migrations, ensuring successful transitions to updated technologies without service interruption.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through proactive issue resolution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implementations, resulting in a 20% increase in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LLMs, Generative AI, Prompt Engineering, Multimodal 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WebSockets, CRDTs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Git, Docker,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