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in backend and AI development. Expertise in Python, FastAPI, React, and PostgreSQL. Proven track record in building scalable microservices and AI agent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AI agent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LangGraph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task planning and multi-step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scalable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with RESTful APIs and streaming endpoints for real-time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multi-tenant architecture ensuring security and resource isolation across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team through the integration of dynamic tools and APIs for AI agents, enhancing workflow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and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CI/CD pipelines for deployment processes including linting and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discussions to influence architectural decisions across teams, enhancing system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production systems using structured logging and correlation IDs for improved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critical incident resolution, ensuring quick recovery and minimal disruption to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engineering patterns and architectural decisions for future reference.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UI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component development and best coding practices, fostering team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core features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for backend service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enhance data accessibility through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applications, increasing test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Redesigned components for improved performance and scalability in handling real-time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mitigated risks in feature implementation, proposing effective rollout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scalable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internal tools and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 of third-party APIs into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scripts for automated system checks enhancing operational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team to transition legacy applications to cloud-based solutions, increasing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resulting in a 25% increase in system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 3.11,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React, LangChain, LangGraph, SQLAlchemy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lang w:val="en-US"/>
        </w:rPr>
        <w:t xml:space="preserve">: AI Agent Workflows, Retrieval-Augmented Generation, Large Language Models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Jest,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Event-driven architecture, Clean Architecture, Multi-Tenancy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