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Python, AWS, and AI-driven platforms. Proven expertise in building scalable APIs and implementing real-time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scalable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flows enabling real-time personalization and </w:t>
      </w:r>
      <w:r>
        <w:rPr>
          <w:rFonts w:asciiTheme="minorHAnsi" w:hAnsiTheme="minorHAnsi" w:cstheme="majorHAnsi"/>
          <w:b/>
          <w:bCs/>
          <w:lang w:val="en-US"/>
        </w:rPr>
        <w:t xml:space="preserve">learning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backend orchestration for agent-based AI models, improving interaction and planning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product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user experiences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to improve technical skills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continuous integration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architectures and designs to ensure alignment with company AI mission and performance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lightweight internal tools for debugging and content workflow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hygiene by analyzing deployment metrics and optimizing backend services for cost.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incident response efforts, developing runbooks and postmortems for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agent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evaluation frameworks for AI agents, enhancing performance through test-driven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 pipelines to support learning insights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deployment processes, reducing downtime with automated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coordinate features and align development efforts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introducing performance monitoring and automated rollback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focusing on scalability and maintainability of core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educational platforms at scale.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to improve system responsiveness and reduce latency in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support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code quality and compliance with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features for internal tools, enhancing operation workflows and allowing for faster iteration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feedback loop time by streamlining testing and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