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Security Software Developer with over 11 years in secure coding practices, application security, and team leadership. Proficient in Java, Python, AWS, Docker, and Kubernetes to build scalable, secure systems. Committed to mentoring teams and enhancing security measures through automation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a team to ensure adherence to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threat models and integrated security requirements into product roadmaps, collaborating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developers on secure coding standards, improving the overall security posture of software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into CI/CD pipelines, automating security checks to enhance deployment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incident response and post-incident analysis on security vulnerabilities, leading remediation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development of secure API systems, ensuring compliance with modern architectural standards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security training workshops for developers, fostering a culture of security awareness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for cloud-native environments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secure deployment patterns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adoption of container security measures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vulnerability exposure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code reviews to ensure maintainability and security compliance across multiple software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Collaboratively defined and enforced development standards, leveraging agile methodologies to enhance security throughout the SDLC.</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software development initiatives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secure coding practices and vulnerability management,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security practices were incorporated into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infrastructure teams to integrate reliable security measures in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in CI/CD pipelines,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risk assessments for new projects, providing actionable recommendations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security practices, promoting knowledge transfer and best practices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functionalities and robust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and transitioned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addressing security vulnerabilities during migration.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development and integration, ensuring secure communication between services using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security audits and compliance efforts, documenting processes for internal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code fix deployments and enhancements in collaboration with QA teams, ensuring high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team discussions to apply best security protocols across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ASP.NET, Flask,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SAST, DAST, SCA, Threat modeling, Vulnerability remediation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Build Tools</w:t>
      </w:r>
      <w:r>
        <w:rPr>
          <w:rFonts w:asciiTheme="minorHAnsi" w:hAnsiTheme="minorHAnsi" w:cstheme="majorHAnsi"/>
          <w:lang w:val="en-US"/>
        </w:rPr>
        <w:t xml:space="preserve">: Jenkins, CircleCI, GitLab CI/CD,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