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Security Engineer with over 11 years in system security, specializing in SIEM, HIPAA, NIST, and FedRAMP compliance across cloud and hybrid environments. Delivered security controls, automated workflows, and vulnerability assessments using Azure and Python.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security controls across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hybrid environments, optimizing compliance with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NIST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FedRAMP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and enhanced </w:t>
      </w:r>
      <w:r>
        <w:rPr>
          <w:rFonts w:asciiTheme="minorHAnsi" w:hAnsiTheme="minorHAnsi" w:cstheme="majorHAnsi"/>
          <w:b/>
          <w:bCs/>
          <w:lang w:val="en-US"/>
        </w:rPr>
        <w:t xml:space="preserve">SIEM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increasing detection fidelity and response readiness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vulnerability analysis, assessing risks and recommending remediation steps for critical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hands-on security analysis, including log validation and identity reviews, enhancing system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attack surfaces and trust boundaries through threat modeling activities, improving strategic security measures.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workflows and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SIEM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enrichment and compliance reporting, increasing efficiency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architectural artifacts, including data flow diagrams and control-boundary documents to support enterprise technical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secure settings and policies in </w:t>
      </w:r>
      <w:r>
        <w:rPr>
          <w:rFonts w:asciiTheme="minorHAnsi" w:hAnsiTheme="minorHAnsi" w:cstheme="majorHAnsi"/>
          <w:b/>
          <w:bCs/>
          <w:lang w:val="en-US"/>
        </w:rPr>
        <w:t xml:space="preserve">Azure Gov</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compliance with federal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audit evidence preparation for </w:t>
      </w:r>
      <w:r>
        <w:rPr>
          <w:rFonts w:asciiTheme="minorHAnsi" w:hAnsiTheme="minorHAnsi" w:cstheme="majorHAnsi"/>
          <w:b/>
          <w:bCs/>
          <w:lang w:val="en-US"/>
        </w:rPr>
        <w:t xml:space="preserve">HIPAA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FedRAMP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audits, facilitating faster compliance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AI/ML use cases for risk considerations, enhancing predictive security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providing security architecture guidance and support.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security protocols and procedures for cloud applications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system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on best practices for security compliance and risk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vulnerability assessments, utilizing </w:t>
      </w:r>
      <w:r>
        <w:rPr>
          <w:rFonts w:asciiTheme="minorHAnsi" w:eastAsia="Times New Roman" w:hAnsiTheme="minorHAnsi" w:cs="Times New Roman"/>
          <w:b/>
          <w:bCs/>
          <w:lang w:val="en-US"/>
        </w:rPr>
        <w:t xml:space="preserve">NIST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guidelines to identify and mitigate risks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automated testing for security systems, utilizing tools like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security monitoring solutions using </w:t>
      </w:r>
      <w:r>
        <w:rPr>
          <w:rFonts w:asciiTheme="minorHAnsi" w:eastAsia="Times New Roman" w:hAnsiTheme="minorHAnsi" w:cs="Times New Roman"/>
          <w:b/>
          <w:bCs/>
          <w:lang w:val="en-US"/>
        </w:rPr>
        <w:t xml:space="preserve">Splunk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threat detection and incident response.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gap analyses and documentation to meet compliance requirements, leveraging </w:t>
      </w:r>
      <w:r>
        <w:rPr>
          <w:rFonts w:asciiTheme="minorHAnsi" w:eastAsia="Times New Roman" w:hAnsiTheme="minorHAnsi" w:cs="Times New Roman"/>
          <w:b/>
          <w:bCs/>
          <w:lang w:val="en-US"/>
        </w:rPr>
        <w:t xml:space="preserve">FISMA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incident response processes, implementing controls for rapid threat mitigation.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Prepared training materials on security procedures and compliance for staff education.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system features and maintained security protocols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safe application deployment.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secure architectures and cloud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Configured security monitoring tools, enabling proactive threat detection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security audits, documenting compliance with industry standards like </w:t>
      </w:r>
      <w:r>
        <w:rPr>
          <w:rFonts w:asciiTheme="minorHAnsi" w:eastAsia="Times New Roman" w:hAnsiTheme="minorHAnsi" w:cs="Times New Roman"/>
          <w:b/>
          <w:bCs/>
          <w:lang w:val="en-US"/>
        </w:rPr>
        <w:t xml:space="preserve">FIPS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vulnerability scans and participated in remediation efforts, minimizing risks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20% reduction in security incidents through consistent updates and monitoring.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Technologies</w:t>
      </w:r>
      <w:r>
        <w:rPr>
          <w:rFonts w:asciiTheme="minorHAnsi" w:hAnsiTheme="minorHAnsi" w:cstheme="majorHAnsi"/>
          <w:lang w:val="en-US"/>
        </w:rPr>
        <w:t xml:space="preserve">: SIEM, Threat Modeling, Vulnerability Assessment, Encryption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Services</w:t>
      </w:r>
      <w:r>
        <w:rPr>
          <w:rFonts w:asciiTheme="minorHAnsi" w:hAnsiTheme="minorHAnsi" w:cstheme="majorHAnsi"/>
          <w:lang w:val="en-US"/>
        </w:rPr>
        <w:t xml:space="preserve">: Azure, AWS, Hybrid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Standards</w:t>
      </w:r>
      <w:r>
        <w:rPr>
          <w:rFonts w:asciiTheme="minorHAnsi" w:hAnsiTheme="minorHAnsi" w:cstheme="majorHAnsi"/>
          <w:lang w:val="en-US"/>
        </w:rPr>
        <w:t xml:space="preserve">: HIPAA, NIST, FedRAMP, FISMA, HITRUST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Tools</w:t>
      </w:r>
      <w:r>
        <w:rPr>
          <w:rFonts w:asciiTheme="minorHAnsi" w:hAnsiTheme="minorHAnsi" w:cstheme="majorHAnsi"/>
          <w:lang w:val="en-US"/>
        </w:rPr>
        <w:t xml:space="preserve">: Ansible, Terraform,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Tools</w:t>
      </w:r>
      <w:r>
        <w:rPr>
          <w:rFonts w:asciiTheme="minorHAnsi" w:hAnsiTheme="minorHAnsi" w:cstheme="majorHAnsi"/>
          <w:lang w:val="en-US"/>
        </w:rPr>
        <w:t xml:space="preserve">: Splunk, ELK Stack, Nagios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