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professional with over 11 years of experience in employer relations, workforce development, and partnership management. Expertise in building strategic partnerships, utilizing CRM systems, and deploying effective recruitment initiatives. Proven ability to align organizational objectives while leveraging data-driven insights for continuous improvement.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liaison for employer partnerships, optimizing initiatives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engagements.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revenue-generating opportunities from employer partnerships, leveraging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insights to enhance partnership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local execution of employer initiatives, ensuring alignment with strategic goals across multiple campuses.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plan career-connected events, utilizing </w:t>
      </w:r>
      <w:r>
        <w:rPr>
          <w:rFonts w:asciiTheme="minorHAnsi" w:hAnsiTheme="minorHAnsi" w:cstheme="majorHAnsi"/>
          <w:b/>
          <w:bCs/>
          <w:lang w:val="en-US"/>
        </w:rPr>
        <w:t xml:space="preserve">Asana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feedback and insights from employers to inform national strategy, creating reports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 recruitment outcomes and provide enhancements, using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monitoring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collaborations with Industry Partnership Managers to enhance regional impact and effectiveness of engagement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all employer engagement events meet standards, conducting follow-ups and utilizing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communication with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staff members on best practices for partnership development and engagement strategies in a remote setting.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strategic discussions with external partners to identify workforce trends and opportunities for expansion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and analyze metrics for partnership success, contributing to regional engagement summaries with actionable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employer-driven initiatives, utilizing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relationship management and tracking recruitment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project execution and partnership outreach, enhancing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campus-level events, leveraging </w:t>
      </w:r>
      <w:r>
        <w:rPr>
          <w:rFonts w:asciiTheme="minorHAnsi" w:eastAsia="Times New Roman" w:hAnsiTheme="minorHAnsi" w:cs="Times New Roman"/>
          <w:b/>
          <w:bCs/>
          <w:lang w:val="en-US"/>
        </w:rPr>
        <w:t xml:space="preserve">Google Drive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scheduling and logistics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strong relationships with regional recruiters, aligning partnership goals with student outcomes and employer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analysis to inform hiring strategies,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comprehensive trend reports.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employer hiring pipeline development through structured engagement and outreach strategies powered by </w:t>
      </w:r>
      <w:r>
        <w:rPr>
          <w:rFonts w:asciiTheme="minorHAnsi" w:eastAsia="Times New Roman" w:hAnsiTheme="minorHAnsi" w:cs="Times New Roman"/>
          <w:b/>
          <w:bCs/>
          <w:lang w:val="en-US"/>
        </w:rPr>
        <w:t xml:space="preserve">LinkedIn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teams to promote career pathways aligned with industry demands, using </w:t>
      </w:r>
      <w:r>
        <w:rPr>
          <w:rFonts w:asciiTheme="minorHAnsi" w:eastAsia="Times New Roman" w:hAnsiTheme="minorHAnsi" w:cs="Times New Roman"/>
          <w:b/>
          <w:bCs/>
          <w:lang w:val="en-US"/>
        </w:rPr>
        <w:t xml:space="preserve">PowerPoint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presentations.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and career fairs to enhance student and employer engagement, employing feedback for continuous improvement.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scalable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 for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quality assurance processes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initiatives in migrating legacy systems to modern platforms,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 and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system architecture and best practices, enhancing knowledge sharing across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increased efficiency by 30%,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C#,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Django, Flask,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HubSpot, Tableau, Google Analytics, Asana,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