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RPA Developer with over 11 years of experience in automation solutions, focusing on RPA, AI-driven workflows, and process automation. Proficient in Python, UiPath, and data analytics tools to optimize operations in the public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RPA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UiPath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human capital management processes, enhancing operational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AI-driven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workforce analytics, improving data accuracy in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automation requirements for federal HR modernization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RPA bots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dashboards to streamline IT operations in a hybrid work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design reviews and code quality checks for automation solutions, ensuring adherence to federal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automation best practices and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UiPath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of automation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automation performance, resulting in a significant decrease in operational downtime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user acceptance testing and system integration for various HR applications anticipating compliance with federal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training materials for clients in using automated systems to enhance HR technology understanding and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review sessions with stakeholders to align automation initiatives with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legacy system integrations, resulting in a 25% reduction in manual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RPA projects, automating reporting systems for HR departments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and implementation methodologies,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workflows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automation functionalities, streamlining data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the robustness and efficiency of automated solutions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regulatory compliance and risk management efforts by delivering automated solutions aligned with federal policies.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automation scripts and workflows, leading to improved execution speed and reduced overhead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monitoring for automated solutions to ensure reliability and effectiveness that meets service-level agreements.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RPA solutions for various departments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focusing on HR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automation to improve process efficiency and align with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automation projects, ensuring all needs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enhance integration between automated workflows and data repositories.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automated platforms, reducing operational risks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analytical insights and enhanced functionalities to streamline manual processes within HR systems, achieving a 20%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UiPath, Blue Prism,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