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focusing on Python, AWS, Kubernetes, and PyTorch. Proven expertise in developing scalable systems and implementing CI/CD practices. Committed to driving innovation in AI-powered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AI-powered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leading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software solutions for cloud environments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technical excellence and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pipelines for training AI models,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operationalizing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focused on performance, security,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strategic planning initiatives contributing to the technical roadmap of the GenAI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systems monitoring practices to optimize uptime and performance in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prototyping sessions to innovate agentic AI systems, improving patient outcomes in healthcare.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emerging technologies into existing projects, staying ahead in the AI landscape.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ensuring secure data interchange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backend systems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enhancing application’s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robust software delivery and improve overall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relational databases, ensuring data integrity and availability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teams, aligning technical solutions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service downtime by 20% through performance monitoring and proactive optimization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ensuring efficient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architectures,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prototypes for new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compliance with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focusing on system performance and user experience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APIs, contributing to improved application integration with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FastAPI,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Software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Model deployment, Code quality check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